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4415E1F" w14:textId="77777777" w:rsidR="00A24B95" w:rsidRPr="00A01DEE" w:rsidRDefault="00C56BAF" w:rsidP="00A24B95">
      <w:pPr>
        <w:pStyle w:val="CRCoverPage"/>
        <w:tabs>
          <w:tab w:val="right" w:pos="9639"/>
        </w:tabs>
        <w:spacing w:after="0"/>
        <w:rPr>
          <w:b/>
          <w:noProof/>
          <w:sz w:val="24"/>
          <w:szCs w:val="24"/>
          <w:lang w:eastAsia="ko-KR"/>
        </w:rPr>
      </w:pPr>
      <w:bookmarkStart w:id="0" w:name="OLE_LINK2"/>
      <w:bookmarkStart w:id="1" w:name="OLE_LINK1"/>
      <w:r w:rsidRPr="00C56BAF">
        <w:rPr>
          <w:b/>
          <w:sz w:val="24"/>
          <w:szCs w:val="24"/>
        </w:rPr>
        <w:t>3GPP TSG RAN WG1 #104-e</w:t>
      </w:r>
      <w:r w:rsidR="00A24B95" w:rsidRPr="006E473F">
        <w:rPr>
          <w:rFonts w:hint="eastAsia"/>
          <w:b/>
          <w:sz w:val="24"/>
          <w:szCs w:val="24"/>
          <w:lang w:eastAsia="ko-KR"/>
        </w:rPr>
        <w:tab/>
      </w:r>
      <w:r w:rsidR="00570B35" w:rsidRPr="00570B35">
        <w:rPr>
          <w:b/>
          <w:sz w:val="24"/>
          <w:szCs w:val="24"/>
          <w:lang w:eastAsia="ko-KR"/>
        </w:rPr>
        <w:t>R1-</w:t>
      </w:r>
      <w:r w:rsidR="00726BE5">
        <w:rPr>
          <w:b/>
          <w:sz w:val="24"/>
          <w:szCs w:val="24"/>
          <w:lang w:eastAsia="ko-KR"/>
        </w:rPr>
        <w:t>21</w:t>
      </w:r>
      <w:r w:rsidR="00A81F23">
        <w:rPr>
          <w:b/>
          <w:sz w:val="24"/>
          <w:szCs w:val="24"/>
          <w:lang w:eastAsia="ko-KR"/>
        </w:rPr>
        <w:t>00495</w:t>
      </w:r>
    </w:p>
    <w:bookmarkEnd w:id="0"/>
    <w:p w14:paraId="3AC4A9D2" w14:textId="77777777" w:rsidR="007A57E2" w:rsidRPr="005E0AC4" w:rsidRDefault="00C56BAF" w:rsidP="00A24B95">
      <w:pPr>
        <w:pStyle w:val="a4"/>
        <w:spacing w:after="240"/>
        <w:rPr>
          <w:rFonts w:eastAsia="Malgun Gothic"/>
          <w:noProof w:val="0"/>
          <w:color w:val="000000"/>
          <w:sz w:val="24"/>
          <w:szCs w:val="24"/>
          <w:lang w:val="en-US" w:eastAsia="ko-KR"/>
        </w:rPr>
      </w:pPr>
      <w:r w:rsidRPr="00C56BAF">
        <w:rPr>
          <w:rFonts w:cs="Arial"/>
          <w:bCs/>
          <w:sz w:val="24"/>
          <w:szCs w:val="24"/>
        </w:rPr>
        <w:t>e-Meeting, January 25</w:t>
      </w:r>
      <w:r w:rsidRPr="00C56BAF">
        <w:rPr>
          <w:rFonts w:cs="Arial"/>
          <w:bCs/>
          <w:sz w:val="24"/>
          <w:szCs w:val="24"/>
          <w:vertAlign w:val="superscript"/>
        </w:rPr>
        <w:t>th</w:t>
      </w:r>
      <w:r w:rsidRPr="00C56BAF">
        <w:rPr>
          <w:rFonts w:cs="Arial"/>
          <w:bCs/>
          <w:sz w:val="24"/>
          <w:szCs w:val="24"/>
        </w:rPr>
        <w:t xml:space="preserve"> – February 5</w:t>
      </w:r>
      <w:r w:rsidRPr="00C56BAF">
        <w:rPr>
          <w:rFonts w:cs="Arial"/>
          <w:bCs/>
          <w:sz w:val="24"/>
          <w:szCs w:val="24"/>
          <w:vertAlign w:val="superscript"/>
        </w:rPr>
        <w:t>th</w:t>
      </w:r>
      <w:r w:rsidRPr="00C56BAF">
        <w:rPr>
          <w:rFonts w:cs="Arial"/>
          <w:bCs/>
          <w:sz w:val="24"/>
          <w:szCs w:val="24"/>
        </w:rPr>
        <w:t>, 2021</w:t>
      </w:r>
    </w:p>
    <w:p w14:paraId="25B3BFF9"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726BE5">
        <w:rPr>
          <w:rFonts w:ascii="Arial" w:hAnsi="Arial"/>
          <w:color w:val="000000"/>
          <w:sz w:val="24"/>
          <w:szCs w:val="24"/>
        </w:rPr>
        <w:t>8.15</w:t>
      </w:r>
      <w:r w:rsidR="003551AB">
        <w:rPr>
          <w:rFonts w:ascii="Arial" w:hAnsi="Arial"/>
          <w:color w:val="000000"/>
          <w:sz w:val="24"/>
          <w:szCs w:val="24"/>
        </w:rPr>
        <w:t>.</w:t>
      </w:r>
      <w:r w:rsidR="00EB446B">
        <w:rPr>
          <w:rFonts w:ascii="Arial" w:hAnsi="Arial"/>
          <w:color w:val="000000"/>
          <w:sz w:val="24"/>
          <w:szCs w:val="24"/>
        </w:rPr>
        <w:t>3</w:t>
      </w:r>
    </w:p>
    <w:p w14:paraId="7BD86F6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726BE5">
        <w:rPr>
          <w:rFonts w:ascii="Arial" w:hAnsi="Arial"/>
          <w:color w:val="000000"/>
          <w:sz w:val="24"/>
        </w:rPr>
        <w:t>Zhejiang Lab</w:t>
      </w:r>
    </w:p>
    <w:bookmarkEnd w:id="1"/>
    <w:p w14:paraId="393681E2" w14:textId="77777777" w:rsidR="00B722E2" w:rsidRPr="005E0AC4" w:rsidRDefault="00B722E2" w:rsidP="00EB446B">
      <w:pPr>
        <w:tabs>
          <w:tab w:val="left" w:pos="1985"/>
        </w:tabs>
        <w:spacing w:after="120"/>
        <w:ind w:left="1985" w:hanging="1985"/>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EB446B" w:rsidRPr="00EB446B">
        <w:rPr>
          <w:rFonts w:ascii="Arial" w:eastAsia="Malgun Gothic" w:hAnsi="Arial"/>
          <w:color w:val="000000"/>
          <w:sz w:val="24"/>
        </w:rPr>
        <w:t>Timing relationship enhancements to support NB-IoT/</w:t>
      </w:r>
      <w:proofErr w:type="spellStart"/>
      <w:r w:rsidR="00EB446B" w:rsidRPr="00EB446B">
        <w:rPr>
          <w:rFonts w:ascii="Arial" w:eastAsia="Malgun Gothic" w:hAnsi="Arial"/>
          <w:color w:val="000000"/>
          <w:sz w:val="24"/>
        </w:rPr>
        <w:t>eMTC</w:t>
      </w:r>
      <w:proofErr w:type="spellEnd"/>
      <w:r w:rsidR="00EB446B" w:rsidRPr="00EB446B">
        <w:rPr>
          <w:rFonts w:ascii="Arial" w:eastAsia="Malgun Gothic" w:hAnsi="Arial"/>
          <w:color w:val="000000"/>
          <w:sz w:val="24"/>
        </w:rPr>
        <w:t xml:space="preserve"> in Non-Terrestrial Network</w:t>
      </w:r>
    </w:p>
    <w:p w14:paraId="7B218F3E"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51813D0D"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660FFB8E" w14:textId="77777777" w:rsidR="00096F2F" w:rsidRDefault="00C56BAF" w:rsidP="00FB3C8E">
      <w:pPr>
        <w:wordWrap/>
        <w:spacing w:before="60" w:after="60" w:line="288" w:lineRule="auto"/>
        <w:ind w:firstLine="284"/>
        <w:jc w:val="both"/>
        <w:rPr>
          <w:rFonts w:eastAsia="Malgun Gothic"/>
          <w:color w:val="000000"/>
        </w:rPr>
      </w:pPr>
      <w:r>
        <w:rPr>
          <w:rFonts w:eastAsia="Malgun Gothic"/>
          <w:color w:val="000000"/>
        </w:rPr>
        <w:t>A n</w:t>
      </w:r>
      <w:r w:rsidRPr="00C56BAF">
        <w:rPr>
          <w:rFonts w:eastAsia="Malgun Gothic"/>
          <w:color w:val="000000"/>
        </w:rPr>
        <w:t xml:space="preserve">ew </w:t>
      </w:r>
      <w:r>
        <w:rPr>
          <w:rFonts w:eastAsia="Malgun Gothic"/>
          <w:color w:val="000000"/>
        </w:rPr>
        <w:t>s</w:t>
      </w:r>
      <w:r w:rsidRPr="00C56BAF">
        <w:rPr>
          <w:rFonts w:eastAsia="Malgun Gothic"/>
          <w:color w:val="000000"/>
        </w:rPr>
        <w:t>tudy WID on NB-IoT/</w:t>
      </w:r>
      <w:proofErr w:type="spellStart"/>
      <w:r w:rsidRPr="00C56BAF">
        <w:rPr>
          <w:rFonts w:eastAsia="Malgun Gothic"/>
          <w:color w:val="000000"/>
        </w:rPr>
        <w:t>eTMC</w:t>
      </w:r>
      <w:proofErr w:type="spellEnd"/>
      <w:r w:rsidRPr="00C56BAF">
        <w:rPr>
          <w:rFonts w:eastAsia="Malgun Gothic"/>
          <w:color w:val="000000"/>
        </w:rPr>
        <w:t xml:space="preserve"> support for NTN</w:t>
      </w:r>
      <w:r>
        <w:rPr>
          <w:rFonts w:eastAsia="Malgun Gothic"/>
          <w:color w:val="000000"/>
        </w:rPr>
        <w:t xml:space="preserve"> has been</w:t>
      </w:r>
      <w:r w:rsidR="008D2346">
        <w:rPr>
          <w:rFonts w:eastAsia="Malgun Gothic"/>
          <w:color w:val="000000"/>
        </w:rPr>
        <w:t xml:space="preserve"> approved in RAN#8</w:t>
      </w:r>
      <w:r>
        <w:rPr>
          <w:rFonts w:eastAsia="Malgun Gothic"/>
          <w:color w:val="000000"/>
        </w:rPr>
        <w:t>6</w:t>
      </w:r>
      <w:r w:rsidR="008D2346">
        <w:rPr>
          <w:rFonts w:eastAsia="Malgun Gothic"/>
          <w:color w:val="000000"/>
        </w:rPr>
        <w:t xml:space="preserve"> and </w:t>
      </w:r>
      <w:r w:rsidR="00FB3C8E">
        <w:rPr>
          <w:rFonts w:eastAsia="Malgun Gothic"/>
          <w:color w:val="000000"/>
        </w:rPr>
        <w:t>t</w:t>
      </w:r>
      <w:r w:rsidR="00096F2F">
        <w:rPr>
          <w:rFonts w:eastAsia="Malgun Gothic"/>
          <w:color w:val="000000"/>
        </w:rPr>
        <w:t xml:space="preserve">he following </w:t>
      </w:r>
      <w:r>
        <w:rPr>
          <w:rFonts w:eastAsia="Malgun Gothic"/>
          <w:color w:val="000000"/>
        </w:rPr>
        <w:t>objectives were proposed for RAN1</w:t>
      </w:r>
      <w:r w:rsidR="00E5005C">
        <w:rPr>
          <w:rFonts w:eastAsia="Malgun Gothic"/>
          <w:color w:val="000000"/>
        </w:rPr>
        <w:t xml:space="preserve"> in [1]</w:t>
      </w:r>
      <w:r>
        <w:rPr>
          <w:rFonts w:eastAsia="Malgun Gothic"/>
          <w:color w:val="000000"/>
        </w:rPr>
        <w:t>,</w:t>
      </w:r>
    </w:p>
    <w:p w14:paraId="0E325CA4" w14:textId="77777777" w:rsidR="00E5005C" w:rsidRDefault="00E5005C" w:rsidP="00E5005C">
      <w:pPr>
        <w:pStyle w:val="B1"/>
        <w:spacing w:after="240"/>
      </w:pPr>
      <w:r>
        <w:t>-</w:t>
      </w:r>
      <w:r>
        <w:tab/>
        <w:t>Bands of interest in sub 6 GHz</w:t>
      </w:r>
    </w:p>
    <w:p w14:paraId="3D18C231" w14:textId="77777777" w:rsidR="00E5005C" w:rsidRDefault="00E5005C" w:rsidP="00E5005C">
      <w:pPr>
        <w:pStyle w:val="B1"/>
        <w:spacing w:after="240"/>
      </w:pPr>
      <w:r>
        <w:t>-</w:t>
      </w:r>
      <w:r>
        <w:tab/>
        <w:t xml:space="preserve">Device type with PC3 or PC5 (LEO and GEO) </w:t>
      </w:r>
    </w:p>
    <w:p w14:paraId="79DE97A1" w14:textId="77777777" w:rsidR="00E5005C" w:rsidRDefault="00E5005C" w:rsidP="00E5005C">
      <w:pPr>
        <w:pStyle w:val="B1"/>
        <w:spacing w:after="240"/>
      </w:pPr>
      <w:r>
        <w:t>-</w:t>
      </w:r>
      <w:r>
        <w:tab/>
        <w:t xml:space="preserve">Satellite constellation orbit LEO and GEO </w:t>
      </w:r>
    </w:p>
    <w:p w14:paraId="6B6C06C7" w14:textId="77777777" w:rsidR="00E5005C" w:rsidRDefault="00E5005C" w:rsidP="00E5005C">
      <w:pPr>
        <w:pStyle w:val="B1"/>
        <w:spacing w:after="240"/>
      </w:pPr>
      <w:r>
        <w:t>-</w:t>
      </w:r>
      <w:r>
        <w:tab/>
        <w:t>Transparent payload.</w:t>
      </w:r>
    </w:p>
    <w:p w14:paraId="2A4CF3E9" w14:textId="77777777" w:rsidR="00E5005C" w:rsidRDefault="00E5005C" w:rsidP="00E5005C">
      <w:pPr>
        <w:pStyle w:val="B1"/>
        <w:spacing w:after="240"/>
      </w:pPr>
      <w:r>
        <w:t>-</w:t>
      </w:r>
      <w:r>
        <w:tab/>
        <w:t>Link budget</w:t>
      </w:r>
    </w:p>
    <w:p w14:paraId="6535EF9C" w14:textId="77777777" w:rsidR="00E5005C" w:rsidRDefault="00E5005C" w:rsidP="00E5005C">
      <w:pPr>
        <w:pStyle w:val="B1"/>
        <w:spacing w:after="240"/>
      </w:pPr>
      <w:r>
        <w:t>-</w:t>
      </w:r>
      <w:r>
        <w:tab/>
        <w:t>Aspects related to random access procedure/signals [RAN1, RAN2]</w:t>
      </w:r>
    </w:p>
    <w:p w14:paraId="613615D4" w14:textId="77777777" w:rsidR="00E5005C" w:rsidRDefault="00E5005C" w:rsidP="00E5005C">
      <w:pPr>
        <w:pStyle w:val="B1"/>
        <w:spacing w:after="240"/>
      </w:pPr>
      <w:r>
        <w:t>-</w:t>
      </w:r>
      <w:r>
        <w:tab/>
        <w:t>Mechanisms for time/frequency adjustment including Timing Advance, and UL frequency compensation indication [RAN1, RAN2]</w:t>
      </w:r>
    </w:p>
    <w:p w14:paraId="72F03DE7" w14:textId="77777777" w:rsidR="00E5005C" w:rsidRDefault="00E5005C" w:rsidP="00E5005C">
      <w:pPr>
        <w:pStyle w:val="B1"/>
        <w:spacing w:after="240"/>
      </w:pPr>
      <w:r>
        <w:t>-</w:t>
      </w:r>
      <w:r>
        <w:tab/>
        <w:t>Timing offset related to scheduling and HARQ-ACK feedback [RAN1, RAN2]</w:t>
      </w:r>
    </w:p>
    <w:p w14:paraId="0583C999" w14:textId="77777777" w:rsidR="00E5005C" w:rsidRDefault="00E5005C" w:rsidP="00E5005C">
      <w:pPr>
        <w:pStyle w:val="B1"/>
        <w:spacing w:after="240"/>
      </w:pPr>
      <w:r>
        <w:t>-    Aspects related to HARQ operation [RAN2, RAN1]</w:t>
      </w:r>
    </w:p>
    <w:p w14:paraId="2BD99DAB" w14:textId="77777777" w:rsidR="00274730" w:rsidRPr="00274730" w:rsidRDefault="00E5005C" w:rsidP="00E5005C">
      <w:pPr>
        <w:wordWrap/>
        <w:spacing w:before="60" w:after="60" w:line="288" w:lineRule="auto"/>
        <w:ind w:firstLine="284"/>
        <w:jc w:val="both"/>
        <w:rPr>
          <w:lang w:val="en-GB"/>
        </w:rPr>
      </w:pPr>
      <w:r>
        <w:rPr>
          <w:rFonts w:eastAsia="Malgun Gothic"/>
          <w:color w:val="000000"/>
        </w:rPr>
        <w:t xml:space="preserve">During RAN1#103e, some agreements for scenarios have been made in [2], where the main deployment scenarios and parameters have been agreed. In this contribution, we discuss the </w:t>
      </w:r>
      <w:r w:rsidR="0049506F">
        <w:rPr>
          <w:rFonts w:eastAsia="Malgun Gothic"/>
          <w:color w:val="000000"/>
        </w:rPr>
        <w:t>t</w:t>
      </w:r>
      <w:r w:rsidR="0049506F" w:rsidRPr="0049506F">
        <w:rPr>
          <w:rFonts w:eastAsia="Malgun Gothic"/>
          <w:color w:val="000000"/>
        </w:rPr>
        <w:t>iming relationship enhancements to support NB-IoT/</w:t>
      </w:r>
      <w:proofErr w:type="spellStart"/>
      <w:r w:rsidR="0049506F" w:rsidRPr="0049506F">
        <w:rPr>
          <w:rFonts w:eastAsia="Malgun Gothic"/>
          <w:color w:val="000000"/>
        </w:rPr>
        <w:t>eMTC</w:t>
      </w:r>
      <w:proofErr w:type="spellEnd"/>
      <w:r w:rsidR="0049506F" w:rsidRPr="0049506F">
        <w:rPr>
          <w:rFonts w:eastAsia="Malgun Gothic"/>
          <w:color w:val="000000"/>
        </w:rPr>
        <w:t xml:space="preserve"> in N</w:t>
      </w:r>
      <w:r w:rsidR="0049506F">
        <w:rPr>
          <w:rFonts w:eastAsia="Malgun Gothic"/>
          <w:color w:val="000000"/>
        </w:rPr>
        <w:t>TN</w:t>
      </w:r>
      <w:r>
        <w:rPr>
          <w:rFonts w:eastAsia="Malgun Gothic"/>
          <w:color w:val="000000"/>
        </w:rPr>
        <w:t>.</w:t>
      </w:r>
    </w:p>
    <w:p w14:paraId="56826D9B" w14:textId="77777777" w:rsidR="00DC5A99" w:rsidRDefault="009F032B" w:rsidP="000D1B7E">
      <w:pPr>
        <w:pStyle w:val="1"/>
        <w:spacing w:after="240"/>
        <w:ind w:left="431" w:hanging="431"/>
      </w:pPr>
      <w:r>
        <w:t>Discussion</w:t>
      </w:r>
    </w:p>
    <w:p w14:paraId="64B3ADE5" w14:textId="77777777" w:rsidR="00F660D7" w:rsidRDefault="00470C22" w:rsidP="00F660D7">
      <w:pPr>
        <w:wordWrap/>
        <w:spacing w:before="60" w:after="60" w:line="288" w:lineRule="auto"/>
        <w:ind w:firstLine="284"/>
        <w:jc w:val="both"/>
      </w:pPr>
      <w:r w:rsidRPr="00470C22">
        <w:t xml:space="preserve">In NTN, due to the extremely large distance between the </w:t>
      </w:r>
      <w:proofErr w:type="spellStart"/>
      <w:r w:rsidRPr="00470C22">
        <w:t>gNB</w:t>
      </w:r>
      <w:proofErr w:type="spellEnd"/>
      <w:r w:rsidRPr="00470C22">
        <w:t xml:space="preserve"> and the UE, the propagation delay can be up to a few hundred </w:t>
      </w:r>
      <w:proofErr w:type="spellStart"/>
      <w:r w:rsidRPr="00470C22">
        <w:t>ms</w:t>
      </w:r>
      <w:proofErr w:type="spellEnd"/>
      <w:r w:rsidRPr="00470C22">
        <w:t xml:space="preserve"> for GEO satellites, especially for bent pipe scenario where the satellite or the aerial embarks full or part of a </w:t>
      </w:r>
      <w:proofErr w:type="spellStart"/>
      <w:r w:rsidRPr="00470C22">
        <w:t>gNB</w:t>
      </w:r>
      <w:proofErr w:type="spellEnd"/>
      <w:r w:rsidRPr="00470C22">
        <w:t xml:space="preserve"> to generate/receive a "Satellite friendly" NR signal to/from the UEs</w:t>
      </w:r>
      <w:r>
        <w:t>. In the ongoing WID on “</w:t>
      </w:r>
      <w:r w:rsidRPr="00470C22">
        <w:t>Solutions for NR to support non-terrestrial networks (NTN)</w:t>
      </w:r>
      <w:r>
        <w:t xml:space="preserve">,” a new parameter </w:t>
      </w:r>
      <w:proofErr w:type="spellStart"/>
      <w:r>
        <w:t>K_offset</w:t>
      </w:r>
      <w:proofErr w:type="spellEnd"/>
      <w:r>
        <w:t xml:space="preserve"> has been agreed to be introduced </w:t>
      </w:r>
      <w:r w:rsidR="00F660D7">
        <w:t xml:space="preserve">and carried in system information </w:t>
      </w:r>
      <w:r>
        <w:t>to handle the large propagation delay in a variety of procedures, such as the</w:t>
      </w:r>
      <w:r w:rsidRPr="00470C22">
        <w:t xml:space="preserve"> timing of DCI scheduled PUSCH</w:t>
      </w:r>
      <w:r>
        <w:t xml:space="preserve">, etc. Following the same logic, </w:t>
      </w:r>
      <w:proofErr w:type="spellStart"/>
      <w:r>
        <w:t>K_offset</w:t>
      </w:r>
      <w:proofErr w:type="spellEnd"/>
      <w:r>
        <w:t xml:space="preserve"> should also be introduced </w:t>
      </w:r>
      <w:r w:rsidR="00F660D7">
        <w:t>for NB-IoT/</w:t>
      </w:r>
      <w:proofErr w:type="spellStart"/>
      <w:r w:rsidR="00F660D7">
        <w:t>eMTC</w:t>
      </w:r>
      <w:proofErr w:type="spellEnd"/>
      <w:r w:rsidR="00F660D7">
        <w:t>. However, consider the properties of NB-IoT/</w:t>
      </w:r>
      <w:proofErr w:type="spellStart"/>
      <w:r w:rsidR="00F660D7">
        <w:t>eMTC</w:t>
      </w:r>
      <w:proofErr w:type="spellEnd"/>
      <w:r w:rsidR="00F660D7">
        <w:t xml:space="preserve"> devices and services, where and in which procedure(s) should we introduce </w:t>
      </w:r>
      <w:proofErr w:type="spellStart"/>
      <w:r w:rsidR="00F660D7">
        <w:t>K_offset</w:t>
      </w:r>
      <w:proofErr w:type="spellEnd"/>
      <w:r w:rsidR="00F660D7">
        <w:t xml:space="preserve"> should be further discussed. </w:t>
      </w:r>
    </w:p>
    <w:p w14:paraId="5C231B2F" w14:textId="77777777" w:rsidR="00F660D7" w:rsidRDefault="00F660D7" w:rsidP="00F660D7">
      <w:pPr>
        <w:wordWrap/>
        <w:spacing w:before="60" w:after="60" w:line="288" w:lineRule="auto"/>
        <w:jc w:val="both"/>
        <w:rPr>
          <w:i/>
        </w:rPr>
      </w:pPr>
      <w:r w:rsidRPr="009B1F44">
        <w:rPr>
          <w:b/>
          <w:i/>
        </w:rPr>
        <w:t>Proposal 1</w:t>
      </w:r>
      <w:r w:rsidRPr="009B1F44">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and in which procedure (s) should </w:t>
      </w:r>
      <w:proofErr w:type="spellStart"/>
      <w:r>
        <w:rPr>
          <w:i/>
        </w:rPr>
        <w:t>K_offset</w:t>
      </w:r>
      <w:proofErr w:type="spellEnd"/>
      <w:r>
        <w:rPr>
          <w:i/>
        </w:rPr>
        <w:t xml:space="preserve"> be introduced can be further discussed.</w:t>
      </w:r>
    </w:p>
    <w:p w14:paraId="49D6B09E" w14:textId="49CD60A1" w:rsidR="00F660D7" w:rsidRPr="00A7309B" w:rsidRDefault="00F660D7" w:rsidP="00F660D7">
      <w:pPr>
        <w:wordWrap/>
        <w:spacing w:before="60" w:after="60" w:line="288" w:lineRule="auto"/>
        <w:ind w:firstLine="284"/>
        <w:jc w:val="both"/>
      </w:pPr>
      <w:proofErr w:type="spellStart"/>
      <w:r>
        <w:t>K_offset</w:t>
      </w:r>
      <w:proofErr w:type="spellEnd"/>
      <w:r>
        <w:t xml:space="preserve"> values can be easily derived from broadcasted information, such as common TA value. In addition, the resources that can be used for system information </w:t>
      </w:r>
      <w:r w:rsidR="00D24EC2">
        <w:t>are</w:t>
      </w:r>
      <w:r>
        <w:t xml:space="preserve"> limited and explicit configuration and signaling </w:t>
      </w:r>
      <w:proofErr w:type="spellStart"/>
      <w:r>
        <w:t>K_offset</w:t>
      </w:r>
      <w:proofErr w:type="spellEnd"/>
      <w:r>
        <w:t xml:space="preserve"> in system information, especially when multiple </w:t>
      </w:r>
      <w:proofErr w:type="spellStart"/>
      <w:r>
        <w:t>K_offset</w:t>
      </w:r>
      <w:proofErr w:type="spellEnd"/>
      <w:r>
        <w:t xml:space="preserve"> values for different procedures are needed, could potentially cause large </w:t>
      </w:r>
      <w:r w:rsidRPr="00A7309B">
        <w:lastRenderedPageBreak/>
        <w:t xml:space="preserve">signaling overhead. Therefore, implicit signaling of </w:t>
      </w:r>
      <w:proofErr w:type="spellStart"/>
      <w:r w:rsidRPr="00A7309B">
        <w:t>K_offset</w:t>
      </w:r>
      <w:proofErr w:type="spellEnd"/>
      <w:r w:rsidRPr="00A7309B">
        <w:t xml:space="preserve"> values should be supported. </w:t>
      </w:r>
    </w:p>
    <w:p w14:paraId="4C426F5F" w14:textId="77777777" w:rsidR="00F660D7" w:rsidRPr="00F660D7" w:rsidRDefault="00F660D7" w:rsidP="00F660D7">
      <w:pPr>
        <w:wordWrap/>
        <w:spacing w:before="60" w:after="60" w:line="288" w:lineRule="auto"/>
        <w:jc w:val="both"/>
        <w:rPr>
          <w:rFonts w:eastAsia="Malgun Gothic"/>
        </w:rPr>
      </w:pPr>
      <w:r w:rsidRPr="00A7309B">
        <w:rPr>
          <w:b/>
          <w:i/>
        </w:rPr>
        <w:t xml:space="preserve">Proposal </w:t>
      </w:r>
      <w:r w:rsidRPr="00A7309B">
        <w:rPr>
          <w:rFonts w:eastAsiaTheme="minorEastAsia"/>
          <w:b/>
          <w:i/>
          <w:lang w:eastAsia="zh-CN"/>
        </w:rPr>
        <w:t>2</w:t>
      </w:r>
      <w:r w:rsidRPr="00A7309B">
        <w:rPr>
          <w:i/>
        </w:rPr>
        <w:t xml:space="preserve">:  Implicit signaling of </w:t>
      </w:r>
      <w:proofErr w:type="spellStart"/>
      <w:r w:rsidRPr="00A7309B">
        <w:rPr>
          <w:i/>
        </w:rPr>
        <w:t>K_offset</w:t>
      </w:r>
      <w:proofErr w:type="spellEnd"/>
      <w:r w:rsidRPr="00A7309B">
        <w:rPr>
          <w:i/>
        </w:rPr>
        <w:t xml:space="preserve"> value(s) should be supp</w:t>
      </w:r>
      <w:r>
        <w:rPr>
          <w:i/>
        </w:rPr>
        <w:t>orted</w:t>
      </w:r>
      <w:r>
        <w:rPr>
          <w:rFonts w:asciiTheme="minorEastAsia" w:eastAsiaTheme="minorEastAsia" w:hAnsiTheme="minorEastAsia" w:hint="eastAsia"/>
          <w:i/>
          <w:lang w:eastAsia="zh-CN"/>
        </w:rPr>
        <w:t>.</w:t>
      </w:r>
    </w:p>
    <w:p w14:paraId="2BB75E6A"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34ADC640" w14:textId="77777777"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CD5352">
        <w:rPr>
          <w:rFonts w:eastAsia="Malgun Gothic"/>
          <w:color w:val="000000"/>
        </w:rPr>
        <w:t>the t</w:t>
      </w:r>
      <w:r w:rsidR="00CD5352" w:rsidRPr="0049506F">
        <w:rPr>
          <w:rFonts w:eastAsia="Malgun Gothic"/>
          <w:color w:val="000000"/>
        </w:rPr>
        <w:t>iming r</w:t>
      </w:r>
      <w:bookmarkStart w:id="4" w:name="_GoBack"/>
      <w:bookmarkEnd w:id="4"/>
      <w:r w:rsidR="00CD5352" w:rsidRPr="0049506F">
        <w:rPr>
          <w:rFonts w:eastAsia="Malgun Gothic"/>
          <w:color w:val="000000"/>
        </w:rPr>
        <w:t>elationship enhancements to support NB-IoT/</w:t>
      </w:r>
      <w:proofErr w:type="spellStart"/>
      <w:r w:rsidR="00CD5352" w:rsidRPr="0049506F">
        <w:rPr>
          <w:rFonts w:eastAsia="Malgun Gothic"/>
          <w:color w:val="000000"/>
        </w:rPr>
        <w:t>eMTC</w:t>
      </w:r>
      <w:proofErr w:type="spellEnd"/>
      <w:r w:rsidR="00CD5352" w:rsidRPr="0049506F">
        <w:rPr>
          <w:rFonts w:eastAsia="Malgun Gothic"/>
          <w:color w:val="000000"/>
        </w:rPr>
        <w:t xml:space="preserve"> in N</w:t>
      </w:r>
      <w:r w:rsidR="00CD5352">
        <w:rPr>
          <w:rFonts w:eastAsia="Malgun Gothic"/>
          <w:color w:val="000000"/>
        </w:rPr>
        <w:t>TN</w:t>
      </w:r>
      <w:r>
        <w:rPr>
          <w:rFonts w:eastAsia="Malgun Gothic"/>
          <w:color w:val="000000"/>
        </w:rPr>
        <w:t>. Our proposals are summarized below.</w:t>
      </w:r>
    </w:p>
    <w:p w14:paraId="099B5281" w14:textId="77777777" w:rsidR="00F660D7" w:rsidRPr="00A7309B" w:rsidRDefault="00F660D7" w:rsidP="00F660D7">
      <w:pPr>
        <w:wordWrap/>
        <w:spacing w:before="60" w:after="60" w:line="288" w:lineRule="auto"/>
        <w:jc w:val="both"/>
        <w:rPr>
          <w:i/>
        </w:rPr>
      </w:pPr>
      <w:r w:rsidRPr="009B1F44">
        <w:rPr>
          <w:b/>
          <w:i/>
        </w:rPr>
        <w:t>Proposal 1</w:t>
      </w:r>
      <w:r w:rsidRPr="009B1F44">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and in which </w:t>
      </w:r>
      <w:r w:rsidRPr="00A7309B">
        <w:rPr>
          <w:i/>
        </w:rPr>
        <w:t xml:space="preserve">procedure (s) should </w:t>
      </w:r>
      <w:proofErr w:type="spellStart"/>
      <w:r w:rsidRPr="00A7309B">
        <w:rPr>
          <w:i/>
        </w:rPr>
        <w:t>K_offset</w:t>
      </w:r>
      <w:proofErr w:type="spellEnd"/>
      <w:r w:rsidRPr="00A7309B">
        <w:rPr>
          <w:i/>
        </w:rPr>
        <w:t xml:space="preserve"> be introduced can be further discussed.</w:t>
      </w:r>
    </w:p>
    <w:p w14:paraId="26B8DCC2" w14:textId="77777777" w:rsidR="00C43E82" w:rsidRPr="00A7309B" w:rsidRDefault="00F660D7" w:rsidP="00C43E82">
      <w:pPr>
        <w:wordWrap/>
        <w:spacing w:before="60" w:after="60" w:line="288" w:lineRule="auto"/>
        <w:jc w:val="both"/>
        <w:rPr>
          <w:rFonts w:eastAsia="Malgun Gothic"/>
        </w:rPr>
      </w:pPr>
      <w:r w:rsidRPr="00A7309B">
        <w:rPr>
          <w:b/>
          <w:i/>
        </w:rPr>
        <w:t xml:space="preserve">Proposal </w:t>
      </w:r>
      <w:r w:rsidRPr="00A7309B">
        <w:rPr>
          <w:rFonts w:eastAsiaTheme="minorEastAsia"/>
          <w:b/>
          <w:i/>
          <w:lang w:eastAsia="zh-CN"/>
        </w:rPr>
        <w:t>2</w:t>
      </w:r>
      <w:r w:rsidRPr="00A7309B">
        <w:rPr>
          <w:i/>
        </w:rPr>
        <w:t xml:space="preserve">:  Implicit signaling of </w:t>
      </w:r>
      <w:proofErr w:type="spellStart"/>
      <w:r w:rsidRPr="00A7309B">
        <w:rPr>
          <w:i/>
        </w:rPr>
        <w:t>K_offset</w:t>
      </w:r>
      <w:proofErr w:type="spellEnd"/>
      <w:r w:rsidRPr="00A7309B">
        <w:rPr>
          <w:i/>
        </w:rPr>
        <w:t xml:space="preserve"> value(s) should be supported</w:t>
      </w:r>
      <w:r w:rsidRPr="00A7309B">
        <w:rPr>
          <w:rFonts w:eastAsiaTheme="minorEastAsia"/>
          <w:i/>
          <w:lang w:eastAsia="zh-CN"/>
        </w:rPr>
        <w:t>.</w:t>
      </w:r>
    </w:p>
    <w:p w14:paraId="1CF9B34E" w14:textId="77777777"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32606CFC" w14:textId="77777777" w:rsidR="00570B35" w:rsidRPr="00A536B4" w:rsidRDefault="00DD33BE" w:rsidP="000938C0">
      <w:pPr>
        <w:pStyle w:val="2222"/>
        <w:numPr>
          <w:ilvl w:val="0"/>
          <w:numId w:val="13"/>
        </w:numPr>
        <w:spacing w:after="120" w:line="288" w:lineRule="auto"/>
        <w:ind w:left="357" w:firstLineChars="0" w:hanging="357"/>
        <w:rPr>
          <w:rFonts w:eastAsia="MS Mincho"/>
          <w:bCs/>
          <w:lang w:eastAsia="ja-JP"/>
        </w:rPr>
      </w:pPr>
      <w:bookmarkStart w:id="5" w:name="_Ref446582201"/>
      <w:r w:rsidRPr="00DD33BE">
        <w:rPr>
          <w:bCs/>
          <w:lang w:eastAsia="ja-JP"/>
        </w:rPr>
        <w:t>RP-193235, New Study WID on NB-IoT/</w:t>
      </w:r>
      <w:proofErr w:type="spellStart"/>
      <w:r w:rsidRPr="00DD33BE">
        <w:rPr>
          <w:bCs/>
          <w:lang w:eastAsia="ja-JP"/>
        </w:rPr>
        <w:t>eTMC</w:t>
      </w:r>
      <w:proofErr w:type="spellEnd"/>
      <w:r w:rsidRPr="00DD33BE">
        <w:rPr>
          <w:bCs/>
          <w:lang w:eastAsia="ja-JP"/>
        </w:rPr>
        <w:t xml:space="preserve"> support for NTN</w:t>
      </w:r>
    </w:p>
    <w:p w14:paraId="3841DB7C" w14:textId="77777777" w:rsidR="00C43E82" w:rsidRPr="00F660D7" w:rsidRDefault="00DD33BE" w:rsidP="00F660D7">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103e</w:t>
      </w:r>
      <w:r w:rsidRPr="00A536B4">
        <w:rPr>
          <w:bCs/>
          <w:lang w:eastAsia="ja-JP"/>
        </w:rPr>
        <w:t xml:space="preserve"> Chairman’s Notes.</w:t>
      </w:r>
      <w:r>
        <w:rPr>
          <w:bCs/>
          <w:lang w:eastAsia="ja-JP"/>
        </w:rPr>
        <w:t xml:space="preserve"> </w:t>
      </w:r>
      <w:bookmarkEnd w:id="5"/>
    </w:p>
    <w:sectPr w:rsidR="00C43E82" w:rsidRPr="00F660D7"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F2D3C" w14:textId="77777777" w:rsidR="006A0E1E" w:rsidRPr="00C47AD2" w:rsidRDefault="006A0E1E">
      <w:pPr>
        <w:rPr>
          <w:rFonts w:ascii="Arial" w:hAnsi="Arial"/>
          <w:sz w:val="12"/>
        </w:rPr>
      </w:pPr>
      <w:r>
        <w:separator/>
      </w:r>
    </w:p>
  </w:endnote>
  <w:endnote w:type="continuationSeparator" w:id="0">
    <w:p w14:paraId="4315ACE0" w14:textId="77777777" w:rsidR="006A0E1E" w:rsidRPr="00C47AD2" w:rsidRDefault="006A0E1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Dotu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6F" w14:textId="77777777" w:rsidR="001514D4" w:rsidRDefault="001514D4" w:rsidP="00120DAA">
    <w:pPr>
      <w:pStyle w:val="a6"/>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5E4B2541" w14:textId="77777777" w:rsidR="001514D4" w:rsidRDefault="001514D4"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AE4EB" w14:textId="77777777" w:rsidR="001514D4" w:rsidRDefault="001514D4">
    <w:pPr>
      <w:pStyle w:val="a6"/>
    </w:pPr>
    <w:r>
      <w:fldChar w:fldCharType="begin"/>
    </w:r>
    <w:r>
      <w:instrText xml:space="preserve"> PAGE   \* MERGEFORMAT </w:instrText>
    </w:r>
    <w:r>
      <w:fldChar w:fldCharType="separate"/>
    </w:r>
    <w:r w:rsidR="00F809D8">
      <w:t>1</w:t>
    </w:r>
    <w:r>
      <w:fldChar w:fldCharType="end"/>
    </w:r>
  </w:p>
  <w:p w14:paraId="55FD0A99" w14:textId="77777777" w:rsidR="001514D4" w:rsidRDefault="001514D4"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BD844" w14:textId="77777777" w:rsidR="006A0E1E" w:rsidRPr="00C47AD2" w:rsidRDefault="006A0E1E">
      <w:pPr>
        <w:rPr>
          <w:rFonts w:ascii="Arial" w:hAnsi="Arial"/>
          <w:sz w:val="12"/>
        </w:rPr>
      </w:pPr>
      <w:r>
        <w:separator/>
      </w:r>
    </w:p>
  </w:footnote>
  <w:footnote w:type="continuationSeparator" w:id="0">
    <w:p w14:paraId="4E6F968A" w14:textId="77777777" w:rsidR="006A0E1E" w:rsidRPr="00C47AD2" w:rsidRDefault="006A0E1E">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934959"/>
    <w:multiLevelType w:val="hybridMultilevel"/>
    <w:tmpl w:val="3FC241F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75D6A9D"/>
    <w:multiLevelType w:val="hybridMultilevel"/>
    <w:tmpl w:val="CE705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5"/>
  </w:num>
  <w:num w:numId="6">
    <w:abstractNumId w:val="29"/>
  </w:num>
  <w:num w:numId="7">
    <w:abstractNumId w:val="16"/>
  </w:num>
  <w:num w:numId="8">
    <w:abstractNumId w:val="14"/>
  </w:num>
  <w:num w:numId="9">
    <w:abstractNumId w:val="25"/>
  </w:num>
  <w:num w:numId="10">
    <w:abstractNumId w:val="2"/>
  </w:num>
  <w:num w:numId="11">
    <w:abstractNumId w:val="4"/>
  </w:num>
  <w:num w:numId="12">
    <w:abstractNumId w:val="27"/>
  </w:num>
  <w:num w:numId="13">
    <w:abstractNumId w:val="1"/>
  </w:num>
  <w:num w:numId="14">
    <w:abstractNumId w:val="12"/>
  </w:num>
  <w:num w:numId="15">
    <w:abstractNumId w:val="21"/>
  </w:num>
  <w:num w:numId="16">
    <w:abstractNumId w:val="17"/>
  </w:num>
  <w:num w:numId="17">
    <w:abstractNumId w:val="19"/>
  </w:num>
  <w:num w:numId="18">
    <w:abstractNumId w:val="24"/>
  </w:num>
  <w:num w:numId="19">
    <w:abstractNumId w:val="11"/>
  </w:num>
  <w:num w:numId="20">
    <w:abstractNumId w:val="3"/>
  </w:num>
  <w:num w:numId="21">
    <w:abstractNumId w:val="20"/>
  </w:num>
  <w:num w:numId="22">
    <w:abstractNumId w:val="5"/>
  </w:num>
  <w:num w:numId="23">
    <w:abstractNumId w:val="6"/>
  </w:num>
  <w:num w:numId="24">
    <w:abstractNumId w:val="7"/>
  </w:num>
  <w:num w:numId="25">
    <w:abstractNumId w:val="26"/>
  </w:num>
  <w:num w:numId="26">
    <w:abstractNumId w:val="28"/>
  </w:num>
  <w:num w:numId="27">
    <w:abstractNumId w:val="18"/>
  </w:num>
  <w:num w:numId="28">
    <w:abstractNumId w:val="13"/>
  </w:num>
  <w:num w:numId="29">
    <w:abstractNumId w:val="22"/>
  </w:num>
  <w:num w:numId="30">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C8E"/>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BD1"/>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8C0"/>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41"/>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67"/>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235"/>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D3"/>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2ED0"/>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730"/>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1B"/>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1DE2"/>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7F7"/>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0A0"/>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4C6"/>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35"/>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163"/>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E24"/>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2E6"/>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22"/>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8A5"/>
    <w:rsid w:val="00492BEC"/>
    <w:rsid w:val="00492C71"/>
    <w:rsid w:val="00493000"/>
    <w:rsid w:val="0049321A"/>
    <w:rsid w:val="00493950"/>
    <w:rsid w:val="00493B14"/>
    <w:rsid w:val="00493E8B"/>
    <w:rsid w:val="00494239"/>
    <w:rsid w:val="004946C7"/>
    <w:rsid w:val="004947BE"/>
    <w:rsid w:val="0049506F"/>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55"/>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6E8E"/>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372"/>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B35"/>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6"/>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74C"/>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1E"/>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9A3"/>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BE5"/>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84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AAD"/>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D4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AE"/>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19"/>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708"/>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EC0"/>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DE4"/>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3E86"/>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A"/>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3F89"/>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5E3"/>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32B"/>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173"/>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30D"/>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AA"/>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09B"/>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1F23"/>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C86"/>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1CD"/>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1CE"/>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C3"/>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A7"/>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3"/>
    <w:rsid w:val="00BC4A3C"/>
    <w:rsid w:val="00BC4AD8"/>
    <w:rsid w:val="00BC5059"/>
    <w:rsid w:val="00BC527B"/>
    <w:rsid w:val="00BC528C"/>
    <w:rsid w:val="00BC5426"/>
    <w:rsid w:val="00BC57D3"/>
    <w:rsid w:val="00BC5C55"/>
    <w:rsid w:val="00BC5D52"/>
    <w:rsid w:val="00BC6162"/>
    <w:rsid w:val="00BC6297"/>
    <w:rsid w:val="00BC645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3DB"/>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37D3B"/>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3E82"/>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6BAF"/>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A80"/>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352"/>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4EC2"/>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1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3BE"/>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05C"/>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280"/>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0DA"/>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46B"/>
    <w:rsid w:val="00EB4516"/>
    <w:rsid w:val="00EB458A"/>
    <w:rsid w:val="00EB466C"/>
    <w:rsid w:val="00EB47E8"/>
    <w:rsid w:val="00EB4963"/>
    <w:rsid w:val="00EB4977"/>
    <w:rsid w:val="00EB4C4F"/>
    <w:rsid w:val="00EB4F90"/>
    <w:rsid w:val="00EB52EE"/>
    <w:rsid w:val="00EB53AD"/>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A53"/>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3D0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16E"/>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0D7"/>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6B9"/>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9D8"/>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7E09751"/>
  <w15:chartTrackingRefBased/>
  <w15:docId w15:val="{01E286B5-941F-4AD3-ACAE-F5D50500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0"/>
    <w:qFormat/>
    <w:pPr>
      <w:numPr>
        <w:ilvl w:val="1"/>
      </w:numPr>
      <w:spacing w:before="180"/>
      <w:outlineLvl w:val="1"/>
    </w:pPr>
    <w:rPr>
      <w:sz w:val="32"/>
    </w:rPr>
  </w:style>
  <w:style w:type="paragraph" w:styleId="3">
    <w:name w:val="heading 3"/>
    <w:aliases w:val="Underrubrik2,H3,no break,Memo Heading 3"/>
    <w:basedOn w:val="2"/>
    <w:next w:val="a0"/>
    <w:link w:val="3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a5"/>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pPr>
  </w:style>
  <w:style w:type="paragraph" w:styleId="21">
    <w:name w:val="index 2"/>
    <w:basedOn w:val="10"/>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b"/>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e">
    <w:name w:val="caption"/>
    <w:aliases w:val="cap,cap Char"/>
    <w:basedOn w:val="a0"/>
    <w:next w:val="a0"/>
    <w:link w:val="af"/>
    <w:qFormat/>
    <w:pPr>
      <w:spacing w:before="120" w:after="120"/>
    </w:pPr>
    <w:rPr>
      <w:b/>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1"/>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5">
    <w:name w:val="Body Text Indent"/>
    <w:basedOn w:val="a0"/>
    <w:pPr>
      <w:adjustRightInd w:val="0"/>
      <w:ind w:left="1288"/>
      <w:jc w:val="both"/>
      <w:textAlignment w:val="baseline"/>
    </w:pPr>
    <w:rPr>
      <w:rFonts w:ascii="Century" w:hAnsi="Century"/>
      <w:kern w:val="2"/>
      <w:sz w:val="21"/>
      <w:lang w:eastAsia="ja-JP"/>
    </w:rPr>
  </w:style>
  <w:style w:type="paragraph" w:customStyle="1" w:styleId="af6">
    <w:name w:val="表タイトル"/>
    <w:basedOn w:val="a0"/>
    <w:pPr>
      <w:jc w:val="both"/>
    </w:pPr>
    <w:rPr>
      <w:rFonts w:ascii="Arial" w:hAnsi="Arial"/>
      <w:b/>
      <w:kern w:val="2"/>
      <w:sz w:val="21"/>
      <w:lang w:eastAsia="ja-JP"/>
    </w:rPr>
  </w:style>
  <w:style w:type="paragraph" w:customStyle="1" w:styleId="Bullets">
    <w:name w:val="Bullets"/>
    <w:basedOn w:val="af4"/>
    <w:pPr>
      <w:spacing w:after="120"/>
      <w:ind w:left="283" w:hanging="283"/>
      <w:jc w:val="both"/>
    </w:pPr>
    <w:rPr>
      <w:rFonts w:ascii="Century" w:hAnsi="Century"/>
      <w:kern w:val="2"/>
      <w:sz w:val="21"/>
      <w:lang w:val="de-DE" w:eastAsia="ja-JP"/>
    </w:rPr>
  </w:style>
  <w:style w:type="paragraph" w:customStyle="1" w:styleId="Comment">
    <w:name w:val="Comment"/>
    <w:basedOn w:val="af4"/>
    <w:next w:val="af4"/>
    <w:pPr>
      <w:spacing w:after="120"/>
      <w:jc w:val="both"/>
    </w:pPr>
    <w:rPr>
      <w:rFonts w:ascii="Century" w:hAnsi="Century"/>
      <w:i/>
      <w:kern w:val="2"/>
      <w:sz w:val="21"/>
      <w:lang w:eastAsia="ja-JP"/>
    </w:rPr>
  </w:style>
  <w:style w:type="paragraph" w:customStyle="1" w:styleId="ETSIHeader">
    <w:name w:val="ETSI Header"/>
    <w:basedOn w:val="af4"/>
    <w:pPr>
      <w:tabs>
        <w:tab w:val="right" w:pos="8789"/>
      </w:tabs>
      <w:jc w:val="both"/>
    </w:pPr>
    <w:rPr>
      <w:rFonts w:ascii="Century" w:hAnsi="Century"/>
      <w:b/>
      <w:kern w:val="2"/>
      <w:sz w:val="23"/>
      <w:lang w:eastAsia="ja-JP"/>
    </w:rPr>
  </w:style>
  <w:style w:type="paragraph" w:customStyle="1" w:styleId="Equation">
    <w:name w:val="Equation"/>
    <w:basedOn w:val="af4"/>
    <w:next w:val="af4"/>
    <w:pPr>
      <w:spacing w:before="120" w:after="240"/>
      <w:ind w:left="284" w:right="284"/>
      <w:jc w:val="both"/>
    </w:pPr>
    <w:rPr>
      <w:rFonts w:ascii="Century" w:hAnsi="Century"/>
      <w:kern w:val="2"/>
      <w:sz w:val="21"/>
      <w:lang w:eastAsia="ja-JP"/>
    </w:rPr>
  </w:style>
  <w:style w:type="paragraph" w:customStyle="1" w:styleId="Figure">
    <w:name w:val="Figure"/>
    <w:basedOn w:val="af4"/>
    <w:next w:val="ae"/>
    <w:pPr>
      <w:keepNext/>
      <w:spacing w:before="240" w:after="240"/>
      <w:jc w:val="both"/>
    </w:pPr>
    <w:rPr>
      <w:rFonts w:ascii="Century" w:hAnsi="Century"/>
      <w:kern w:val="2"/>
      <w:sz w:val="21"/>
      <w:lang w:eastAsia="ja-JP"/>
    </w:rPr>
  </w:style>
  <w:style w:type="paragraph" w:customStyle="1" w:styleId="Step">
    <w:name w:val="Step"/>
    <w:basedOn w:val="af4"/>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7">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4"/>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8">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9">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a">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b">
    <w:name w:val="annotation text"/>
    <w:basedOn w:val="a0"/>
    <w:link w:val="afc"/>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e">
    <w:name w:val="annotation reference"/>
    <w:semiHidden/>
    <w:rPr>
      <w:sz w:val="18"/>
    </w:rPr>
  </w:style>
  <w:style w:type="paragraph" w:customStyle="1" w:styleId="headre">
    <w:name w:val="headre"/>
    <w:basedOn w:val="af4"/>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f">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f0">
    <w:name w:val="Block Text"/>
    <w:basedOn w:val="a0"/>
    <w:pPr>
      <w:ind w:left="360" w:right="-360"/>
    </w:pPr>
    <w:rPr>
      <w:i/>
      <w:iCs/>
      <w:color w:val="FF0000"/>
    </w:rPr>
  </w:style>
  <w:style w:type="paragraph" w:styleId="aff1">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f2">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3">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1"/>
    <w:rsid w:val="00120DAA"/>
  </w:style>
  <w:style w:type="character" w:customStyle="1" w:styleId="af">
    <w:name w:val="题注 字符"/>
    <w:aliases w:val="cap 字符,cap Char 字符"/>
    <w:link w:val="ae"/>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5">
    <w:name w:val="annotation subject"/>
    <w:basedOn w:val="afb"/>
    <w:next w:val="afb"/>
    <w:link w:val="aff6"/>
    <w:rsid w:val="00B33310"/>
    <w:pPr>
      <w:widowControl/>
      <w:spacing w:after="180"/>
      <w:jc w:val="left"/>
    </w:pPr>
    <w:rPr>
      <w:rFonts w:ascii="Times New Roman" w:hAnsi="Times New Roman"/>
      <w:b/>
      <w:bCs/>
      <w:kern w:val="0"/>
      <w:sz w:val="20"/>
      <w:lang w:eastAsia="en-US"/>
    </w:rPr>
  </w:style>
  <w:style w:type="character" w:customStyle="1" w:styleId="afc">
    <w:name w:val="批注文字 字符"/>
    <w:link w:val="afb"/>
    <w:uiPriority w:val="99"/>
    <w:semiHidden/>
    <w:rsid w:val="00B33310"/>
    <w:rPr>
      <w:rFonts w:ascii="Century" w:hAnsi="Century"/>
      <w:kern w:val="2"/>
      <w:sz w:val="21"/>
      <w:lang w:val="en-GB" w:eastAsia="ja-JP"/>
    </w:rPr>
  </w:style>
  <w:style w:type="character" w:customStyle="1" w:styleId="aff6">
    <w:name w:val="批注主题 字符"/>
    <w:basedOn w:val="afc"/>
    <w:link w:val="aff5"/>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a7">
    <w:name w:val="页脚 字符"/>
    <w:link w:val="a6"/>
    <w:uiPriority w:val="99"/>
    <w:rsid w:val="00EA0C8C"/>
    <w:rPr>
      <w:rFonts w:ascii="Arial" w:hAnsi="Arial"/>
      <w:b/>
      <w:i/>
      <w:noProof/>
      <w:sz w:val="18"/>
      <w:lang w:val="en-GB" w:eastAsia="en-US"/>
    </w:rPr>
  </w:style>
  <w:style w:type="paragraph" w:styleId="aff7">
    <w:name w:val="Revision"/>
    <w:hidden/>
    <w:uiPriority w:val="99"/>
    <w:semiHidden/>
    <w:rsid w:val="00B3051D"/>
    <w:rPr>
      <w:lang w:val="en-US" w:eastAsia="en-US"/>
    </w:rPr>
  </w:style>
  <w:style w:type="character" w:customStyle="1" w:styleId="20">
    <w:name w:val="标题 2 字符"/>
    <w:aliases w:val="Head2A 字符,2 字符,H2 字符,h2 字符,UNDERRUBRIK 1-2 字符"/>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aff8">
    <w:name w:val="列表段落 字符"/>
    <w:aliases w:val="- Bullets 字符,リスト段落 字符,?? ?? 字符,????? 字符,???? 字符,Lista1 字符,列出段落 字符,中等深浅网格 1 - 着色 21 字符,列出段落1 字符,¥¡¡¡¡ì¬º¥¹¥È¶ÎÂä 字符,ÁÐ³ö¶ÎÂä 字符,¥ê¥¹¥È¶ÎÂä 字符,列表段落1 字符,—ño’i—Ž 字符,1st level - Bullet List Paragraph 字符,Lettre d'introduction 字符,Paragrafo elenco 字符"/>
    <w:link w:val="aff9"/>
    <w:uiPriority w:val="34"/>
    <w:qFormat/>
    <w:locked/>
    <w:rsid w:val="00E331B9"/>
    <w:rPr>
      <w:lang w:eastAsia="en-US"/>
    </w:rPr>
  </w:style>
  <w:style w:type="paragraph" w:styleId="aff9">
    <w:name w:val="List Paragraph"/>
    <w:aliases w:val="- Bullets,リスト段落,?? ??,?????,????,Lista1,列出段落,中等深浅网格 1 - 着色 21,列出段落1,¥¡¡¡¡ì¬º¥¹¥È¶ÎÂä,ÁÐ³ö¶ÎÂä,¥ê¥¹¥È¶ÎÂä,列表段落1,—ño’i—Ž,1st level - Bullet List Paragraph,Lettre d'introduction,Paragrafo elenco,Normal bullet 2,Bullet list,列表段落11,목록단락,Task Body,列"/>
    <w:basedOn w:val="a0"/>
    <w:link w:val="aff8"/>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0">
    <w:name w:val="标题 3 字符"/>
    <w:aliases w:val="Underrubrik2 字符,H3 字符,no break 字符,Memo Heading 3 字符"/>
    <w:basedOn w:val="20"/>
    <w:link w:val="3"/>
    <w:rsid w:val="00E22AF9"/>
    <w:rPr>
      <w:rFonts w:ascii="Arial" w:hAnsi="Arial"/>
      <w:sz w:val="28"/>
      <w:lang w:eastAsia="en-US"/>
    </w:rPr>
  </w:style>
  <w:style w:type="character" w:customStyle="1" w:styleId="Style1Char">
    <w:name w:val="Style1 Char"/>
    <w:basedOn w:val="30"/>
    <w:link w:val="Style1"/>
    <w:rsid w:val="00E22AF9"/>
    <w:rPr>
      <w:rFonts w:ascii="Arial" w:hAnsi="Arial"/>
      <w:sz w:val="28"/>
      <w:lang w:eastAsia="en-US"/>
    </w:rPr>
  </w:style>
  <w:style w:type="paragraph" w:customStyle="1" w:styleId="tan0">
    <w:name w:val="tan"/>
    <w:basedOn w:val="a0"/>
    <w:rsid w:val="00C43E82"/>
    <w:pPr>
      <w:widowControl/>
      <w:wordWrap/>
      <w:autoSpaceDE/>
      <w:autoSpaceDN/>
      <w:spacing w:before="100" w:beforeAutospacing="1" w:after="100" w:afterAutospacing="1"/>
    </w:pPr>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0722781">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427">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5473885">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B4289-478B-4ED1-A0F5-A41F16C71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472</Words>
  <Characters>2694</Characters>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2010-04-04T18:18:00Z</cp:lastPrinted>
  <dcterms:created xsi:type="dcterms:W3CDTF">2021-01-18T02:04:00Z</dcterms:created>
  <dcterms:modified xsi:type="dcterms:W3CDTF">2021-01-18T02:04:00Z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